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97B9F">
      <w:pPr>
        <w:spacing w:line="360" w:lineRule="auto"/>
        <w:ind w:firstLine="3048" w:firstLineChars="690"/>
        <w:rPr>
          <w:rFonts w:hint="eastAsia" w:asciiTheme="minorEastAsia" w:hAnsiTheme="minorEastAsia"/>
          <w:b/>
          <w:color w:val="auto"/>
          <w:sz w:val="44"/>
          <w:szCs w:val="44"/>
        </w:rPr>
      </w:pPr>
      <w:bookmarkStart w:id="0" w:name="_GoBack"/>
      <w:bookmarkEnd w:id="0"/>
      <w:r>
        <w:rPr>
          <w:rFonts w:hint="eastAsia" w:asciiTheme="minorEastAsia" w:hAnsiTheme="minorEastAsia"/>
          <w:b/>
          <w:color w:val="auto"/>
          <w:sz w:val="44"/>
          <w:szCs w:val="44"/>
        </w:rPr>
        <w:t>报   价   单</w:t>
      </w:r>
    </w:p>
    <w:p w14:paraId="58D0D56C">
      <w:pPr>
        <w:spacing w:line="480" w:lineRule="auto"/>
        <w:rPr>
          <w:rFonts w:hint="eastAsia" w:asciiTheme="minorEastAsia" w:hAnsiTheme="minorEastAsia"/>
          <w:color w:val="auto"/>
          <w:sz w:val="24"/>
          <w:szCs w:val="24"/>
        </w:rPr>
      </w:pPr>
      <w:r>
        <w:rPr>
          <w:rFonts w:hint="eastAsia" w:asciiTheme="minorEastAsia" w:hAnsiTheme="minorEastAsia"/>
          <w:color w:val="auto"/>
          <w:sz w:val="24"/>
          <w:szCs w:val="24"/>
        </w:rPr>
        <w:t>明溪县文体和旅游局：</w:t>
      </w:r>
    </w:p>
    <w:p w14:paraId="50FACDA3">
      <w:pPr>
        <w:spacing w:line="480" w:lineRule="auto"/>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我司对“南山遗址已发掘山顶区域保护和展示勘察设计服务采购项目”的报价如下：</w:t>
      </w:r>
    </w:p>
    <w:tbl>
      <w:tblPr>
        <w:tblStyle w:val="12"/>
        <w:tblW w:w="4751" w:type="pct"/>
        <w:jc w:val="center"/>
        <w:tblLayout w:type="autofit"/>
        <w:tblCellMar>
          <w:top w:w="0" w:type="dxa"/>
          <w:left w:w="108" w:type="dxa"/>
          <w:bottom w:w="0" w:type="dxa"/>
          <w:right w:w="108" w:type="dxa"/>
        </w:tblCellMar>
      </w:tblPr>
      <w:tblGrid>
        <w:gridCol w:w="810"/>
        <w:gridCol w:w="3850"/>
        <w:gridCol w:w="2678"/>
        <w:gridCol w:w="1843"/>
      </w:tblGrid>
      <w:tr w14:paraId="7DB5C1D9">
        <w:tblPrEx>
          <w:tblCellMar>
            <w:top w:w="0" w:type="dxa"/>
            <w:left w:w="108" w:type="dxa"/>
            <w:bottom w:w="0" w:type="dxa"/>
            <w:right w:w="108" w:type="dxa"/>
          </w:tblCellMar>
        </w:tblPrEx>
        <w:trPr>
          <w:trHeight w:val="647" w:hRule="atLeast"/>
          <w:jc w:val="center"/>
        </w:trPr>
        <w:tc>
          <w:tcPr>
            <w:tcW w:w="441" w:type="pct"/>
            <w:tcBorders>
              <w:top w:val="single" w:color="auto" w:sz="4" w:space="0"/>
              <w:left w:val="single" w:color="auto" w:sz="4" w:space="0"/>
              <w:bottom w:val="single" w:color="auto" w:sz="4" w:space="0"/>
              <w:right w:val="single" w:color="auto" w:sz="4" w:space="0"/>
            </w:tcBorders>
            <w:noWrap/>
            <w:vAlign w:val="center"/>
          </w:tcPr>
          <w:p w14:paraId="588F2851">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序号</w:t>
            </w:r>
          </w:p>
        </w:tc>
        <w:tc>
          <w:tcPr>
            <w:tcW w:w="2096" w:type="pct"/>
            <w:tcBorders>
              <w:top w:val="single" w:color="auto" w:sz="4" w:space="0"/>
              <w:left w:val="nil"/>
              <w:bottom w:val="single" w:color="auto" w:sz="4" w:space="0"/>
              <w:right w:val="single" w:color="auto" w:sz="4" w:space="0"/>
            </w:tcBorders>
            <w:vAlign w:val="center"/>
          </w:tcPr>
          <w:p w14:paraId="65722D2E">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报价项目</w:t>
            </w:r>
          </w:p>
        </w:tc>
        <w:tc>
          <w:tcPr>
            <w:tcW w:w="1458" w:type="pct"/>
            <w:tcBorders>
              <w:top w:val="single" w:color="auto" w:sz="4" w:space="0"/>
              <w:left w:val="nil"/>
              <w:bottom w:val="single" w:color="auto" w:sz="4" w:space="0"/>
              <w:right w:val="single" w:color="auto" w:sz="4" w:space="0"/>
            </w:tcBorders>
            <w:noWrap/>
            <w:vAlign w:val="center"/>
          </w:tcPr>
          <w:p w14:paraId="195DA36B">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报价金额（元）</w:t>
            </w:r>
          </w:p>
        </w:tc>
        <w:tc>
          <w:tcPr>
            <w:tcW w:w="1003" w:type="pct"/>
            <w:tcBorders>
              <w:top w:val="single" w:color="auto" w:sz="4" w:space="0"/>
              <w:left w:val="nil"/>
              <w:bottom w:val="single" w:color="auto" w:sz="4" w:space="0"/>
              <w:right w:val="single" w:color="auto" w:sz="4" w:space="0"/>
            </w:tcBorders>
            <w:vAlign w:val="center"/>
          </w:tcPr>
          <w:p w14:paraId="2FA3B59F">
            <w:pPr>
              <w:widowControl/>
              <w:spacing w:line="480" w:lineRule="auto"/>
              <w:jc w:val="center"/>
              <w:rPr>
                <w:rFonts w:hint="eastAsia" w:cs="宋体" w:asciiTheme="minorEastAsia" w:hAnsiTheme="minorEastAsia"/>
                <w:b/>
                <w:bCs/>
                <w:color w:val="auto"/>
                <w:kern w:val="0"/>
                <w:sz w:val="24"/>
                <w:szCs w:val="24"/>
              </w:rPr>
            </w:pPr>
            <w:r>
              <w:rPr>
                <w:rFonts w:hint="eastAsia" w:cs="宋体" w:asciiTheme="minorEastAsia" w:hAnsiTheme="minorEastAsia"/>
                <w:b/>
                <w:bCs/>
                <w:color w:val="auto"/>
                <w:kern w:val="0"/>
                <w:sz w:val="24"/>
                <w:szCs w:val="24"/>
              </w:rPr>
              <w:t>备注</w:t>
            </w:r>
          </w:p>
        </w:tc>
      </w:tr>
      <w:tr w14:paraId="2EE5D81D">
        <w:tblPrEx>
          <w:tblCellMar>
            <w:top w:w="0" w:type="dxa"/>
            <w:left w:w="108" w:type="dxa"/>
            <w:bottom w:w="0" w:type="dxa"/>
            <w:right w:w="108" w:type="dxa"/>
          </w:tblCellMar>
        </w:tblPrEx>
        <w:trPr>
          <w:trHeight w:val="828" w:hRule="atLeast"/>
          <w:jc w:val="center"/>
        </w:trPr>
        <w:tc>
          <w:tcPr>
            <w:tcW w:w="441" w:type="pct"/>
            <w:tcBorders>
              <w:top w:val="single" w:color="auto" w:sz="4" w:space="0"/>
              <w:left w:val="single" w:color="auto" w:sz="4" w:space="0"/>
              <w:bottom w:val="single" w:color="auto" w:sz="4" w:space="0"/>
              <w:right w:val="single" w:color="auto" w:sz="4" w:space="0"/>
            </w:tcBorders>
            <w:noWrap/>
            <w:vAlign w:val="center"/>
          </w:tcPr>
          <w:p w14:paraId="3C90BBE2">
            <w:pPr>
              <w:widowControl/>
              <w:spacing w:line="480" w:lineRule="auto"/>
              <w:jc w:val="center"/>
              <w:rPr>
                <w:rFonts w:hint="eastAsia" w:asciiTheme="minorEastAsia" w:hAnsiTheme="minorEastAsia"/>
                <w:color w:val="auto"/>
                <w:sz w:val="24"/>
                <w:szCs w:val="24"/>
              </w:rPr>
            </w:pPr>
            <w:r>
              <w:rPr>
                <w:rFonts w:hint="eastAsia" w:asciiTheme="minorEastAsia" w:hAnsiTheme="minorEastAsia"/>
                <w:color w:val="auto"/>
                <w:sz w:val="24"/>
                <w:szCs w:val="24"/>
              </w:rPr>
              <w:t>1</w:t>
            </w:r>
          </w:p>
        </w:tc>
        <w:tc>
          <w:tcPr>
            <w:tcW w:w="2096" w:type="pct"/>
            <w:tcBorders>
              <w:top w:val="single" w:color="auto" w:sz="4" w:space="0"/>
              <w:left w:val="nil"/>
              <w:bottom w:val="single" w:color="auto" w:sz="4" w:space="0"/>
              <w:right w:val="single" w:color="auto" w:sz="4" w:space="0"/>
            </w:tcBorders>
            <w:vAlign w:val="center"/>
          </w:tcPr>
          <w:p w14:paraId="676044D9">
            <w:pPr>
              <w:widowControl/>
              <w:spacing w:line="480" w:lineRule="auto"/>
              <w:jc w:val="center"/>
              <w:rPr>
                <w:rFonts w:hint="eastAsia" w:asciiTheme="minorEastAsia" w:hAnsiTheme="minorEastAsia"/>
                <w:color w:val="auto"/>
                <w:sz w:val="24"/>
                <w:szCs w:val="24"/>
              </w:rPr>
            </w:pPr>
            <w:r>
              <w:rPr>
                <w:rFonts w:hint="eastAsia" w:asciiTheme="minorEastAsia" w:hAnsiTheme="minorEastAsia"/>
                <w:color w:val="auto"/>
                <w:sz w:val="24"/>
                <w:szCs w:val="24"/>
              </w:rPr>
              <w:t>南山遗址已发掘山顶区域保护和展示勘察设计服务采购项目</w:t>
            </w:r>
          </w:p>
        </w:tc>
        <w:tc>
          <w:tcPr>
            <w:tcW w:w="1458" w:type="pct"/>
            <w:tcBorders>
              <w:top w:val="single" w:color="auto" w:sz="4" w:space="0"/>
              <w:left w:val="nil"/>
              <w:bottom w:val="single" w:color="auto" w:sz="4" w:space="0"/>
              <w:right w:val="single" w:color="auto" w:sz="4" w:space="0"/>
            </w:tcBorders>
            <w:noWrap/>
            <w:vAlign w:val="center"/>
          </w:tcPr>
          <w:p w14:paraId="1DE5A3EB">
            <w:pPr>
              <w:widowControl/>
              <w:spacing w:line="480" w:lineRule="auto"/>
              <w:jc w:val="center"/>
              <w:rPr>
                <w:rFonts w:hint="eastAsia" w:asciiTheme="minorEastAsia" w:hAnsiTheme="minorEastAsia"/>
                <w:color w:val="auto"/>
                <w:sz w:val="24"/>
                <w:szCs w:val="24"/>
              </w:rPr>
            </w:pPr>
          </w:p>
        </w:tc>
        <w:tc>
          <w:tcPr>
            <w:tcW w:w="1003" w:type="pct"/>
            <w:tcBorders>
              <w:top w:val="single" w:color="auto" w:sz="4" w:space="0"/>
              <w:left w:val="nil"/>
              <w:bottom w:val="single" w:color="auto" w:sz="4" w:space="0"/>
              <w:right w:val="single" w:color="auto" w:sz="4" w:space="0"/>
            </w:tcBorders>
            <w:vAlign w:val="center"/>
          </w:tcPr>
          <w:p w14:paraId="56C42B32">
            <w:pPr>
              <w:widowControl/>
              <w:spacing w:line="480" w:lineRule="auto"/>
              <w:jc w:val="center"/>
              <w:rPr>
                <w:rFonts w:hint="eastAsia" w:asciiTheme="minorEastAsia" w:hAnsiTheme="minorEastAsia"/>
                <w:color w:val="auto"/>
                <w:sz w:val="24"/>
                <w:szCs w:val="24"/>
              </w:rPr>
            </w:pPr>
          </w:p>
        </w:tc>
      </w:tr>
    </w:tbl>
    <w:p w14:paraId="50376F5F">
      <w:pPr>
        <w:spacing w:line="480" w:lineRule="auto"/>
        <w:ind w:firstLine="120" w:firstLineChars="50"/>
        <w:rPr>
          <w:rFonts w:hint="eastAsia" w:asciiTheme="minorEastAsia" w:hAnsiTheme="minorEastAsia"/>
          <w:color w:val="auto"/>
          <w:sz w:val="24"/>
          <w:szCs w:val="24"/>
        </w:rPr>
      </w:pPr>
      <w:r>
        <w:rPr>
          <w:rFonts w:hint="eastAsia" w:asciiTheme="minorEastAsia" w:hAnsiTheme="minorEastAsia"/>
          <w:color w:val="auto"/>
          <w:sz w:val="24"/>
          <w:szCs w:val="24"/>
        </w:rPr>
        <w:t>注：报价包含现场勘察、方案设计、施工图设计、施工配合等设计服务内容所涉及的完成本项目工作所需的人员工资及各种福利费、设备及工具费、专家评审费、会务费、因各阶段评审、报批或按照领导部门批示意见，需要修改成果方案或更新相关基础资料数据等工作产生的费用、办公场所及办公所需耗材费、差旅费、验收费、综合管理费、利润和税费</w:t>
      </w:r>
      <w:r>
        <w:rPr>
          <w:rFonts w:hint="eastAsia" w:asciiTheme="minorEastAsia" w:hAnsiTheme="minorEastAsia"/>
          <w:color w:val="auto"/>
          <w:sz w:val="24"/>
          <w:szCs w:val="24"/>
          <w:lang w:val="en-US" w:eastAsia="zh-CN"/>
        </w:rPr>
        <w:t>等</w:t>
      </w:r>
      <w:r>
        <w:rPr>
          <w:rFonts w:hint="eastAsia" w:asciiTheme="minorEastAsia" w:hAnsiTheme="minorEastAsia"/>
          <w:color w:val="auto"/>
          <w:sz w:val="24"/>
          <w:szCs w:val="24"/>
        </w:rPr>
        <w:t>（为完成本项目合同包内全部服务工作所产生的全部税费）。</w:t>
      </w:r>
    </w:p>
    <w:p w14:paraId="4892165B">
      <w:pPr>
        <w:spacing w:line="360" w:lineRule="auto"/>
        <w:ind w:firstLine="6096" w:firstLineChars="2540"/>
        <w:rPr>
          <w:rFonts w:hint="eastAsia" w:asciiTheme="minorEastAsia" w:hAnsiTheme="minorEastAsia"/>
          <w:color w:val="auto"/>
          <w:sz w:val="24"/>
          <w:szCs w:val="24"/>
        </w:rPr>
      </w:pPr>
    </w:p>
    <w:p w14:paraId="27CC561F">
      <w:pPr>
        <w:spacing w:line="360" w:lineRule="auto"/>
        <w:ind w:firstLine="6096" w:firstLineChars="2540"/>
        <w:rPr>
          <w:rFonts w:hint="eastAsia" w:asciiTheme="minorEastAsia" w:hAnsiTheme="minorEastAsia"/>
          <w:color w:val="auto"/>
          <w:sz w:val="24"/>
          <w:szCs w:val="24"/>
        </w:rPr>
      </w:pPr>
    </w:p>
    <w:p w14:paraId="57CD0BE0">
      <w:pPr>
        <w:spacing w:line="360" w:lineRule="auto"/>
        <w:ind w:firstLine="6096" w:firstLineChars="2540"/>
        <w:rPr>
          <w:rFonts w:hint="eastAsia" w:asciiTheme="minorEastAsia" w:hAnsiTheme="minorEastAsia"/>
          <w:color w:val="auto"/>
          <w:sz w:val="24"/>
          <w:szCs w:val="24"/>
        </w:rPr>
      </w:pPr>
    </w:p>
    <w:p w14:paraId="4927417A">
      <w:pPr>
        <w:spacing w:line="360" w:lineRule="auto"/>
        <w:ind w:firstLine="5880" w:firstLineChars="2450"/>
        <w:rPr>
          <w:rFonts w:hint="eastAsia" w:asciiTheme="minorEastAsia" w:hAnsiTheme="minorEastAsia"/>
          <w:color w:val="auto"/>
          <w:sz w:val="24"/>
          <w:szCs w:val="24"/>
        </w:rPr>
      </w:pPr>
      <w:r>
        <w:rPr>
          <w:rFonts w:hint="eastAsia" w:asciiTheme="minorEastAsia" w:hAnsiTheme="minorEastAsia"/>
          <w:color w:val="auto"/>
          <w:sz w:val="24"/>
          <w:szCs w:val="24"/>
        </w:rPr>
        <w:t xml:space="preserve">  报价人：</w:t>
      </w:r>
    </w:p>
    <w:p w14:paraId="73130985">
      <w:pPr>
        <w:spacing w:line="360" w:lineRule="auto"/>
        <w:ind w:firstLine="6096" w:firstLineChars="2540"/>
        <w:rPr>
          <w:rFonts w:hint="eastAsia" w:asciiTheme="minorEastAsia" w:hAnsiTheme="minorEastAsia"/>
          <w:color w:val="auto"/>
          <w:sz w:val="24"/>
          <w:szCs w:val="24"/>
        </w:rPr>
      </w:pPr>
      <w:r>
        <w:rPr>
          <w:rFonts w:hint="eastAsia" w:asciiTheme="minorEastAsia" w:hAnsiTheme="minorEastAsia"/>
          <w:color w:val="auto"/>
          <w:sz w:val="24"/>
          <w:szCs w:val="24"/>
        </w:rPr>
        <w:t>联系人：</w:t>
      </w:r>
    </w:p>
    <w:p w14:paraId="66A7E3CE">
      <w:pPr>
        <w:spacing w:line="360" w:lineRule="auto"/>
        <w:ind w:firstLine="6096" w:firstLineChars="2540"/>
        <w:rPr>
          <w:rFonts w:hint="eastAsia" w:asciiTheme="minorEastAsia" w:hAnsiTheme="minorEastAsia"/>
          <w:color w:val="auto"/>
          <w:sz w:val="24"/>
          <w:szCs w:val="24"/>
        </w:rPr>
      </w:pPr>
      <w:r>
        <w:rPr>
          <w:rFonts w:hint="eastAsia" w:asciiTheme="minorEastAsia" w:hAnsiTheme="minorEastAsia"/>
          <w:color w:val="auto"/>
          <w:sz w:val="24"/>
          <w:szCs w:val="24"/>
        </w:rPr>
        <w:t>联系电话：</w:t>
      </w:r>
    </w:p>
    <w:p w14:paraId="6D041067">
      <w:pPr>
        <w:spacing w:line="360" w:lineRule="auto"/>
        <w:ind w:firstLine="6096" w:firstLineChars="2540"/>
        <w:rPr>
          <w:rFonts w:hint="eastAsia" w:asciiTheme="minorEastAsia" w:hAnsiTheme="minorEastAsia"/>
          <w:color w:val="auto"/>
          <w:sz w:val="24"/>
          <w:szCs w:val="24"/>
        </w:rPr>
      </w:pPr>
      <w:r>
        <w:rPr>
          <w:rFonts w:hint="eastAsia" w:asciiTheme="minorEastAsia" w:hAnsiTheme="minorEastAsia"/>
          <w:color w:val="auto"/>
          <w:sz w:val="24"/>
          <w:szCs w:val="24"/>
        </w:rPr>
        <w:t>日期：</w:t>
      </w:r>
    </w:p>
    <w:p w14:paraId="64C99C56">
      <w:pPr>
        <w:spacing w:line="360" w:lineRule="auto"/>
        <w:ind w:firstLine="6096" w:firstLineChars="2540"/>
        <w:rPr>
          <w:rFonts w:hint="eastAsia" w:asciiTheme="minorEastAsia" w:hAnsiTheme="minorEastAsia"/>
          <w:color w:val="auto"/>
          <w:sz w:val="24"/>
          <w:szCs w:val="24"/>
        </w:rPr>
      </w:pP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9"/>
    <w:multiLevelType w:val="multilevel"/>
    <w:tmpl w:val="0000001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pStyle w:val="4"/>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0F"/>
    <w:rsid w:val="00010713"/>
    <w:rsid w:val="00054E77"/>
    <w:rsid w:val="000F34E4"/>
    <w:rsid w:val="001445FC"/>
    <w:rsid w:val="0015666F"/>
    <w:rsid w:val="00211C25"/>
    <w:rsid w:val="0021479F"/>
    <w:rsid w:val="00236541"/>
    <w:rsid w:val="002539C8"/>
    <w:rsid w:val="00264E23"/>
    <w:rsid w:val="0029050F"/>
    <w:rsid w:val="002A2D2E"/>
    <w:rsid w:val="002B734A"/>
    <w:rsid w:val="002E51FA"/>
    <w:rsid w:val="0033596D"/>
    <w:rsid w:val="00344CD6"/>
    <w:rsid w:val="00357E8D"/>
    <w:rsid w:val="003A3E4F"/>
    <w:rsid w:val="003E6621"/>
    <w:rsid w:val="00414EDE"/>
    <w:rsid w:val="00463956"/>
    <w:rsid w:val="005615D9"/>
    <w:rsid w:val="005B77ED"/>
    <w:rsid w:val="005C090F"/>
    <w:rsid w:val="006534ED"/>
    <w:rsid w:val="006B14F6"/>
    <w:rsid w:val="006D59ED"/>
    <w:rsid w:val="0072419F"/>
    <w:rsid w:val="00766F68"/>
    <w:rsid w:val="007A6460"/>
    <w:rsid w:val="007B12D6"/>
    <w:rsid w:val="008B233E"/>
    <w:rsid w:val="008D0899"/>
    <w:rsid w:val="008F4B15"/>
    <w:rsid w:val="00994355"/>
    <w:rsid w:val="00A3587F"/>
    <w:rsid w:val="00A377AA"/>
    <w:rsid w:val="00A37BB2"/>
    <w:rsid w:val="00A47628"/>
    <w:rsid w:val="00A7682F"/>
    <w:rsid w:val="00AD7B92"/>
    <w:rsid w:val="00AE047F"/>
    <w:rsid w:val="00AF4ED0"/>
    <w:rsid w:val="00B82BD6"/>
    <w:rsid w:val="00B94288"/>
    <w:rsid w:val="00BC1A76"/>
    <w:rsid w:val="00BF3FBC"/>
    <w:rsid w:val="00C32509"/>
    <w:rsid w:val="00C54F43"/>
    <w:rsid w:val="00C93E43"/>
    <w:rsid w:val="00CB0CE8"/>
    <w:rsid w:val="00CC6F7C"/>
    <w:rsid w:val="00D62A6D"/>
    <w:rsid w:val="00D77503"/>
    <w:rsid w:val="00DA254C"/>
    <w:rsid w:val="00E37EBB"/>
    <w:rsid w:val="00EB44D3"/>
    <w:rsid w:val="00EB7993"/>
    <w:rsid w:val="016A5229"/>
    <w:rsid w:val="044E0220"/>
    <w:rsid w:val="0842480A"/>
    <w:rsid w:val="08C74050"/>
    <w:rsid w:val="0C654F6B"/>
    <w:rsid w:val="11AE7323"/>
    <w:rsid w:val="13ED749E"/>
    <w:rsid w:val="18E65685"/>
    <w:rsid w:val="1B430DD0"/>
    <w:rsid w:val="227E06DD"/>
    <w:rsid w:val="24E6680C"/>
    <w:rsid w:val="31A70F2E"/>
    <w:rsid w:val="34E40873"/>
    <w:rsid w:val="35D30EF7"/>
    <w:rsid w:val="37993B92"/>
    <w:rsid w:val="424168F2"/>
    <w:rsid w:val="439F3586"/>
    <w:rsid w:val="465F5FAB"/>
    <w:rsid w:val="4B55797D"/>
    <w:rsid w:val="4C797FAE"/>
    <w:rsid w:val="4DF25957"/>
    <w:rsid w:val="4FDF1F0B"/>
    <w:rsid w:val="52595FA5"/>
    <w:rsid w:val="53C65280"/>
    <w:rsid w:val="59D86349"/>
    <w:rsid w:val="5D093F99"/>
    <w:rsid w:val="612B1454"/>
    <w:rsid w:val="62E126B9"/>
    <w:rsid w:val="67475966"/>
    <w:rsid w:val="6DA00AD4"/>
    <w:rsid w:val="6FF703AA"/>
    <w:rsid w:val="70C5641B"/>
    <w:rsid w:val="72AF08D5"/>
    <w:rsid w:val="731D4975"/>
    <w:rsid w:val="77553F0E"/>
    <w:rsid w:val="7A6F5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0"/>
    <w:semiHidden/>
    <w:unhideWhenUsed/>
    <w:qFormat/>
    <w:uiPriority w:val="9"/>
    <w:pPr>
      <w:keepNext/>
      <w:keepLines/>
      <w:spacing w:before="260" w:after="260" w:line="416" w:lineRule="auto"/>
      <w:outlineLvl w:val="2"/>
    </w:pPr>
    <w:rPr>
      <w:b/>
      <w:bCs/>
      <w:sz w:val="32"/>
      <w:szCs w:val="32"/>
    </w:rPr>
  </w:style>
  <w:style w:type="paragraph" w:styleId="4">
    <w:name w:val="heading 8"/>
    <w:basedOn w:val="1"/>
    <w:next w:val="1"/>
    <w:link w:val="17"/>
    <w:unhideWhenUsed/>
    <w:qFormat/>
    <w:uiPriority w:val="9"/>
    <w:pPr>
      <w:keepNext/>
      <w:keepLines/>
      <w:numPr>
        <w:ilvl w:val="7"/>
        <w:numId w:val="1"/>
      </w:numPr>
      <w:tabs>
        <w:tab w:val="clear" w:pos="3360"/>
      </w:tabs>
      <w:spacing w:before="240" w:after="64" w:line="320" w:lineRule="auto"/>
      <w:ind w:left="1440" w:hanging="1440"/>
      <w:outlineLvl w:val="7"/>
    </w:pPr>
    <w:rPr>
      <w:rFonts w:ascii="Cambria" w:hAnsi="Cambria" w:eastAsia="宋体" w:cs="宋体"/>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lang w:val="zh-CN"/>
    </w:rPr>
  </w:style>
  <w:style w:type="paragraph" w:styleId="6">
    <w:name w:val="Body Text"/>
    <w:basedOn w:val="1"/>
    <w:link w:val="23"/>
    <w:qFormat/>
    <w:uiPriority w:val="0"/>
    <w:pPr>
      <w:spacing w:before="100" w:beforeAutospacing="1" w:after="120"/>
    </w:pPr>
    <w:rPr>
      <w:rFonts w:ascii="Times New Roman" w:hAnsi="Times New Roman" w:eastAsia="宋体" w:cs="Times New Roman"/>
      <w:sz w:val="24"/>
      <w:szCs w:val="24"/>
    </w:rPr>
  </w:style>
  <w:style w:type="paragraph" w:styleId="7">
    <w:name w:val="Balloon Text"/>
    <w:basedOn w:val="1"/>
    <w:link w:val="18"/>
    <w:semiHidden/>
    <w:unhideWhenUsed/>
    <w:qFormat/>
    <w:uiPriority w:val="99"/>
    <w:pPr>
      <w:ind w:firstLine="200" w:firstLineChars="200"/>
    </w:pPr>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link w:val="21"/>
    <w:qFormat/>
    <w:uiPriority w:val="11"/>
    <w:pPr>
      <w:spacing w:before="60" w:after="60" w:line="312" w:lineRule="auto"/>
      <w:jc w:val="center"/>
    </w:pPr>
    <w:rPr>
      <w:rFonts w:eastAsia="宋体" w:asciiTheme="majorHAnsi" w:hAnsiTheme="majorHAnsi" w:cstheme="majorBidi"/>
      <w:b/>
      <w:bCs/>
      <w:kern w:val="28"/>
      <w:sz w:val="24"/>
      <w:szCs w:val="32"/>
    </w:rPr>
  </w:style>
  <w:style w:type="paragraph" w:styleId="11">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1"/>
    </w:rPr>
  </w:style>
  <w:style w:type="character" w:customStyle="1" w:styleId="14">
    <w:name w:val="页眉 字符"/>
    <w:basedOn w:val="13"/>
    <w:link w:val="9"/>
    <w:qFormat/>
    <w:uiPriority w:val="99"/>
    <w:rPr>
      <w:sz w:val="18"/>
      <w:szCs w:val="18"/>
    </w:rPr>
  </w:style>
  <w:style w:type="character" w:customStyle="1" w:styleId="15">
    <w:name w:val="页脚 字符"/>
    <w:basedOn w:val="13"/>
    <w:link w:val="8"/>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标题 8 字符"/>
    <w:basedOn w:val="13"/>
    <w:link w:val="4"/>
    <w:qFormat/>
    <w:uiPriority w:val="9"/>
    <w:rPr>
      <w:rFonts w:ascii="Cambria" w:hAnsi="Cambria" w:eastAsia="宋体" w:cs="宋体"/>
      <w:sz w:val="24"/>
      <w:szCs w:val="24"/>
    </w:rPr>
  </w:style>
  <w:style w:type="character" w:customStyle="1" w:styleId="18">
    <w:name w:val="批注框文本 字符"/>
    <w:basedOn w:val="13"/>
    <w:link w:val="7"/>
    <w:semiHidden/>
    <w:qFormat/>
    <w:uiPriority w:val="99"/>
    <w:rPr>
      <w:sz w:val="18"/>
      <w:szCs w:val="18"/>
    </w:rPr>
  </w:style>
  <w:style w:type="character" w:customStyle="1" w:styleId="19">
    <w:name w:val="标题 2 字符"/>
    <w:basedOn w:val="13"/>
    <w:link w:val="2"/>
    <w:semiHidden/>
    <w:qFormat/>
    <w:uiPriority w:val="9"/>
    <w:rPr>
      <w:rFonts w:asciiTheme="majorHAnsi" w:hAnsiTheme="majorHAnsi" w:eastAsiaTheme="majorEastAsia" w:cstheme="majorBidi"/>
      <w:b/>
      <w:bCs/>
      <w:sz w:val="32"/>
      <w:szCs w:val="32"/>
    </w:rPr>
  </w:style>
  <w:style w:type="character" w:customStyle="1" w:styleId="20">
    <w:name w:val="标题 3 字符"/>
    <w:basedOn w:val="13"/>
    <w:link w:val="3"/>
    <w:semiHidden/>
    <w:qFormat/>
    <w:uiPriority w:val="9"/>
    <w:rPr>
      <w:b/>
      <w:bCs/>
      <w:sz w:val="32"/>
      <w:szCs w:val="32"/>
    </w:rPr>
  </w:style>
  <w:style w:type="character" w:customStyle="1" w:styleId="21">
    <w:name w:val="副标题 字符"/>
    <w:basedOn w:val="13"/>
    <w:link w:val="10"/>
    <w:qFormat/>
    <w:uiPriority w:val="11"/>
    <w:rPr>
      <w:rFonts w:eastAsia="宋体" w:asciiTheme="majorHAnsi" w:hAnsiTheme="majorHAnsi" w:cstheme="majorBidi"/>
      <w:b/>
      <w:bCs/>
      <w:kern w:val="28"/>
      <w:sz w:val="24"/>
      <w:szCs w:val="32"/>
    </w:rPr>
  </w:style>
  <w:style w:type="paragraph" w:customStyle="1" w:styleId="22">
    <w:name w:val="图片样式"/>
    <w:basedOn w:val="1"/>
    <w:next w:val="1"/>
    <w:qFormat/>
    <w:uiPriority w:val="99"/>
    <w:pPr>
      <w:widowControl/>
      <w:snapToGrid w:val="0"/>
      <w:spacing w:line="360" w:lineRule="auto"/>
      <w:jc w:val="center"/>
    </w:pPr>
    <w:rPr>
      <w:rFonts w:ascii="宋体" w:hAnsi="宋体" w:eastAsia="宋体" w:cs="宋体"/>
      <w:b/>
      <w:kern w:val="0"/>
      <w:sz w:val="24"/>
      <w:szCs w:val="30"/>
    </w:rPr>
  </w:style>
  <w:style w:type="character" w:customStyle="1" w:styleId="23">
    <w:name w:val="正文文本 字符"/>
    <w:basedOn w:val="13"/>
    <w:link w:val="6"/>
    <w:qFormat/>
    <w:uiPriority w:val="0"/>
    <w:rPr>
      <w:rFonts w:ascii="Times New Roman" w:hAnsi="Times New Roman" w:eastAsia="宋体" w:cs="Times New Roman"/>
      <w:sz w:val="24"/>
      <w:szCs w:val="24"/>
    </w:rPr>
  </w:style>
  <w:style w:type="paragraph" w:customStyle="1" w:styleId="24">
    <w:name w:val="zl正文缩进"/>
    <w:basedOn w:val="1"/>
    <w:qFormat/>
    <w:uiPriority w:val="0"/>
    <w:pPr>
      <w:spacing w:before="100" w:beforeAutospacing="1" w:after="100" w:afterAutospacing="1" w:line="300" w:lineRule="exact"/>
      <w:ind w:firstLine="480" w:firstLineChars="200"/>
    </w:pPr>
    <w:rPr>
      <w:rFonts w:ascii="Calibri" w:hAnsi="Calibri" w:eastAsia="宋体" w:cs="宋体"/>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E74AC-935C-4C01-B2AC-34EB29B482A7}">
  <ds:schemaRefs/>
</ds:datastoreItem>
</file>

<file path=docProps/app.xml><?xml version="1.0" encoding="utf-8"?>
<Properties xmlns="http://schemas.openxmlformats.org/officeDocument/2006/extended-properties" xmlns:vt="http://schemas.openxmlformats.org/officeDocument/2006/docPropsVTypes">
  <Template>Normal.dotm</Template>
  <Company>Kingdom</Company>
  <Pages>1</Pages>
  <Words>1348</Words>
  <Characters>1401</Characters>
  <Lines>35</Lines>
  <Paragraphs>36</Paragraphs>
  <TotalTime>0</TotalTime>
  <ScaleCrop>false</ScaleCrop>
  <LinksUpToDate>false</LinksUpToDate>
  <CharactersWithSpaces>1414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2021-04-02T02:57:00Z</dcterms:created>
  <dc:creator>Arthur</dc:creator>
  <cp:lastModifiedBy>CAT</cp:lastModifiedBy>
  <dcterms:modified xsi:type="dcterms:W3CDTF">2026-07-29T11:29:16Z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eyJoZGlkIjoiMzkyZmM0YThiYTY5YTM2NzBiNmI0NGE3MzVhNDdjNzEiLCJ1c2VySWQiOiIxMDI1NjA2NTU1In0=</vt:lpwstr>
  </property>
  <property fmtid="{D5CDD505-2E9C-101B-9397-08002B2CF9AE}" pid="3" name="KSOProductBuildVer">
    <vt:lpwstr>2052-12.1.0.26884</vt:lpwstr>
  </property>
  <property fmtid="{D5CDD505-2E9C-101B-9397-08002B2CF9AE}" pid="4" name="ICV">
    <vt:lpwstr>78FE5F7543E24079BD5C37D421D51568_13</vt:lpwstr>
  </property>
</Properties>
</file>